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W w:w="10421" w:type="dxa"/>
        <w:tblLayout w:type="fixed"/>
        <w:tblLook w:val="04A0" w:firstRow="1" w:lastRow="0" w:firstColumn="1" w:lastColumn="0" w:noHBand="0" w:noVBand="1"/>
      </w:tblPr>
      <w:tblGrid>
        <w:gridCol w:w="3510"/>
        <w:gridCol w:w="1700"/>
        <w:gridCol w:w="1844"/>
        <w:gridCol w:w="3367"/>
      </w:tblGrid>
      <w:tr>
        <w:tblPrEx/>
        <w:trPr>
          <w:trHeight w:val="964" w:hRule="exact"/>
        </w:trPr>
        <w:tc>
          <w:tcPr>
            <w:gridSpan w:val="4"/>
            <w:tcW w:w="10421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Calibri" w:hAnsi="Calibri" w:eastAsia="Calibri" w:cs="Times New Roman"/>
              </w:rPr>
            </w:pPr>
            <w:r>
              <w:rPr>
                <w:rFonts w:ascii="Calibri" w:hAnsi="Calibri" w:eastAsia="Calibri" w:cs="Times New Roman"/>
              </w:rPr>
              <mc:AlternateContent>
                <mc:Choice Requires="wpg">
                  <w:drawing>
                    <wp:inline xmlns:wp="http://schemas.openxmlformats.org/drawingml/2006/wordprocessingDrawing" distT="0" distB="0" distL="0" distR="0">
                      <wp:extent cx="523875" cy="581025"/>
                      <wp:effectExtent l="0" t="0" r="9525" b="9525"/>
                      <wp:docPr id="1" name="Рисунок 1" descr="333_1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Рисунок 0" descr="333_1.jpg"/>
                              <pic:cNvPicPr>
                                <a:picLocks noChangeAspect="1"/>
                              </pic:cNvPicPr>
                              <pic:nvPr/>
                            </pic:nvPicPr>
                            <pic:blipFill>
                              <a:blip r:embed="rId10"/>
                              <a:stretch/>
                            </pic:blipFill>
                            <pic:spPr bwMode="auto">
                              <a:xfrm>
                                <a:off x="0" y="0"/>
                                <a:ext cx="523875" cy="581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mc:Choice>
                <mc:Fallback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0" o:spid="_x0000_s0" type="#_x0000_t75" style="width:41.25pt;height:45.75pt;mso-wrap-distance-left:0.00pt;mso-wrap-distance-top:0.00pt;mso-wrap-distance-right:0.00pt;mso-wrap-distance-bottom:0.00pt;" stroked="f">
                      <v:path textboxrect="0,0,0,0"/>
                      <v:imagedata r:id="rId10" o:title=""/>
                    </v:shape>
                  </w:pict>
                </mc:Fallback>
              </mc:AlternateContent>
            </w:r>
            <w:r>
              <w:rPr>
                <w:rFonts w:ascii="Calibri" w:hAnsi="Calibri" w:eastAsia="Calibri" w:cs="Times New Roman"/>
              </w:rPr>
            </w:r>
          </w:p>
        </w:tc>
      </w:tr>
      <w:tr>
        <w:tblPrEx/>
        <w:trPr>
          <w:trHeight w:val="2124" w:hRule="exact"/>
        </w:trPr>
        <w:tc>
          <w:tcPr>
            <w:gridSpan w:val="4"/>
            <w:tcW w:w="10421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sz w:val="16"/>
                <w:szCs w:val="16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</w:rPr>
              <w:t xml:space="preserve">ПРОФЕССИОНАЛЬНЫЙ СОЮЗ РАБОТНИКОВ НАРОДНОГО ОБРАЗОВАНИЯ И НАУКИ РОССИЙСКОЙ ФЕДЕРАЦИИ</w:t>
            </w:r>
            <w:r>
              <w:rPr>
                <w:rFonts w:ascii="Times New Roman" w:hAnsi="Times New Roman" w:eastAsia="Calibri" w:cs="Times New Roman"/>
                <w:sz w:val="16"/>
                <w:szCs w:val="16"/>
              </w:rPr>
            </w:r>
          </w:p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b/>
              </w:rPr>
            </w:pPr>
            <w:r>
              <w:rPr>
                <w:rFonts w:ascii="Times New Roman" w:hAnsi="Times New Roman" w:eastAsia="Calibri" w:cs="Times New Roman"/>
                <w:b/>
              </w:rPr>
              <w:t xml:space="preserve">ТЕРРИТОРИАЛЬНАЯ ОРГАНИЗАЦИЯ ПРОФЕССИОНАЛЬНОГО СОЮЗА </w:t>
            </w:r>
            <w:r>
              <w:rPr>
                <w:rFonts w:ascii="Times New Roman" w:hAnsi="Times New Roman" w:eastAsia="Calibri" w:cs="Times New Roman"/>
                <w:b/>
              </w:rPr>
            </w:r>
          </w:p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b/>
              </w:rPr>
            </w:pPr>
            <w:r>
              <w:rPr>
                <w:rFonts w:ascii="Times New Roman" w:hAnsi="Times New Roman" w:eastAsia="Calibri" w:cs="Times New Roman"/>
                <w:b/>
              </w:rPr>
              <w:t xml:space="preserve">РАБОТНИКОВ НАРОДНОГО ОБРАЗОВАНИЯ И НАУКИ РОССИЙСКОЙ ФЕДЕРАЦИИ</w:t>
            </w:r>
            <w:r>
              <w:rPr>
                <w:rFonts w:ascii="Times New Roman" w:hAnsi="Times New Roman" w:eastAsia="Calibri" w:cs="Times New Roman"/>
                <w:b/>
              </w:rPr>
            </w:r>
          </w:p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b/>
              </w:rPr>
            </w:pPr>
            <w:r>
              <w:rPr>
                <w:rFonts w:ascii="Times New Roman" w:hAnsi="Times New Roman" w:eastAsia="Calibri" w:cs="Times New Roman"/>
                <w:b/>
              </w:rPr>
              <w:t xml:space="preserve">КРАСНООКТЯБРЬ</w:t>
            </w:r>
            <w:r>
              <w:rPr>
                <w:rFonts w:ascii="Times New Roman" w:hAnsi="Times New Roman" w:eastAsia="Calibri" w:cs="Times New Roman"/>
                <w:b/>
              </w:rPr>
              <w:t xml:space="preserve">СК</w:t>
            </w:r>
            <w:r>
              <w:rPr>
                <w:rFonts w:ascii="Times New Roman" w:hAnsi="Times New Roman" w:eastAsia="Calibri" w:cs="Times New Roman"/>
                <w:b/>
              </w:rPr>
              <w:t xml:space="preserve">ОГО РАЙОНА ВОЛГОГРАДА</w:t>
            </w:r>
            <w:r>
              <w:rPr>
                <w:rFonts w:ascii="Times New Roman" w:hAnsi="Times New Roman" w:eastAsia="Calibri" w:cs="Times New Roman"/>
                <w:b/>
              </w:rPr>
            </w:r>
          </w:p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</w:rPr>
              <w:t xml:space="preserve">(</w:t>
            </w:r>
            <w:r>
              <w:rPr>
                <w:rFonts w:ascii="Times New Roman" w:hAnsi="Times New Roman" w:eastAsia="Calibri" w:cs="Times New Roman"/>
                <w:bCs/>
                <w:iCs/>
                <w:sz w:val="16"/>
                <w:szCs w:val="16"/>
              </w:rPr>
              <w:t xml:space="preserve">ТЕРРИТОРИАЛЬНАЯ ОРГАНИЗАЦИЯ ОБЩЕРОССИЙСКОГО ПРОФСОЮЗА ОБРАЗОВАНИЯ </w:t>
            </w:r>
            <w:r>
              <w:rPr>
                <w:rFonts w:ascii="Times New Roman" w:hAnsi="Times New Roman" w:eastAsia="Calibri" w:cs="Times New Roman"/>
                <w:bCs/>
                <w:iCs/>
                <w:sz w:val="16"/>
                <w:szCs w:val="16"/>
              </w:rPr>
            </w:r>
          </w:p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sz w:val="16"/>
                <w:szCs w:val="16"/>
              </w:rPr>
            </w:pPr>
            <w:r>
              <w:rPr>
                <w:rFonts w:ascii="Times New Roman" w:hAnsi="Times New Roman" w:eastAsia="Calibri" w:cs="Times New Roman"/>
                <w:bCs/>
                <w:iCs/>
                <w:sz w:val="16"/>
                <w:szCs w:val="16"/>
              </w:rPr>
              <w:t xml:space="preserve">КРАСНООКТЯБРЬ</w:t>
            </w:r>
            <w:r>
              <w:rPr>
                <w:rFonts w:ascii="Times New Roman" w:hAnsi="Times New Roman" w:eastAsia="Calibri" w:cs="Times New Roman"/>
                <w:bCs/>
                <w:iCs/>
                <w:sz w:val="16"/>
                <w:szCs w:val="16"/>
              </w:rPr>
              <w:t xml:space="preserve">СК</w:t>
            </w:r>
            <w:r>
              <w:rPr>
                <w:rFonts w:ascii="Times New Roman" w:hAnsi="Times New Roman" w:eastAsia="Calibri" w:cs="Times New Roman"/>
                <w:bCs/>
                <w:iCs/>
                <w:sz w:val="16"/>
                <w:szCs w:val="16"/>
              </w:rPr>
              <w:t xml:space="preserve">ОГО РАЙОНА ВОЛГОГРАДА</w:t>
            </w:r>
            <w:r>
              <w:rPr>
                <w:rFonts w:ascii="Times New Roman" w:hAnsi="Times New Roman" w:eastAsia="Calibri" w:cs="Times New Roman"/>
                <w:sz w:val="16"/>
                <w:szCs w:val="16"/>
              </w:rPr>
              <w:t xml:space="preserve">)</w:t>
            </w:r>
            <w:r>
              <w:rPr>
                <w:rFonts w:ascii="Times New Roman" w:hAnsi="Times New Roman" w:eastAsia="Calibri" w:cs="Times New Roman"/>
                <w:sz w:val="16"/>
                <w:szCs w:val="16"/>
              </w:rPr>
            </w:r>
          </w:p>
          <w:p>
            <w:pPr>
              <w:jc w:val="center"/>
              <w:keepNext/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35"/>
                <w:szCs w:val="35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35"/>
                <w:szCs w:val="35"/>
              </w:rPr>
              <w:t xml:space="preserve">ПРЕЗИДИУМ</w:t>
            </w:r>
            <w:r>
              <w:rPr>
                <w:rFonts w:ascii="Times New Roman" w:hAnsi="Times New Roman" w:eastAsia="Times New Roman" w:cs="Times New Roman"/>
                <w:b/>
                <w:bCs/>
                <w:sz w:val="35"/>
                <w:szCs w:val="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 w:val="35"/>
                <w:szCs w:val="35"/>
              </w:rPr>
            </w:r>
          </w:p>
          <w:p>
            <w:pPr>
              <w:jc w:val="center"/>
              <w:keepNext/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36"/>
                <w:szCs w:val="36"/>
              </w:rPr>
              <w:outlineLvl w:val="2"/>
            </w:pPr>
            <w:r>
              <w:rPr>
                <w:rFonts w:ascii="Times New Roman" w:hAnsi="Times New Roman" w:eastAsia="Times New Roman" w:cs="Times New Roman"/>
                <w:b/>
                <w:bCs/>
                <w:sz w:val="36"/>
                <w:szCs w:val="36"/>
              </w:rPr>
              <w:t xml:space="preserve">ПОСТАНОВЛЕНИЕ</w:t>
            </w:r>
            <w:r>
              <w:rPr>
                <w:rFonts w:ascii="Times New Roman" w:hAnsi="Times New Roman" w:eastAsia="Times New Roman" w:cs="Times New Roman"/>
                <w:b/>
                <w:bCs/>
                <w:sz w:val="36"/>
                <w:szCs w:val="36"/>
              </w:rPr>
            </w:r>
          </w:p>
        </w:tc>
      </w:tr>
      <w:tr>
        <w:tblPrEx/>
        <w:trPr>
          <w:trHeight w:val="794" w:hRule="exact"/>
        </w:trPr>
        <w:tc>
          <w:tcPr>
            <w:tcBorders>
              <w:top w:val="single" w:color="auto" w:sz="12" w:space="0"/>
            </w:tcBorders>
            <w:tcW w:w="351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br/>
              <w:t xml:space="preserve">«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28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»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 января 2026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 г.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auto" w:sz="12" w:space="0"/>
            </w:tcBorders>
            <w:tcW w:w="3544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г.Волгоград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</w:p>
        </w:tc>
        <w:tc>
          <w:tcPr>
            <w:tcBorders>
              <w:top w:val="single" w:color="auto" w:sz="12" w:space="0"/>
            </w:tcBorders>
            <w:tcW w:w="3367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br/>
              <w:t xml:space="preserve">№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 1/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2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</w:p>
        </w:tc>
      </w:tr>
      <w:tr>
        <w:tblPrEx/>
        <w:trPr>
          <w:trHeight w:val="223"/>
        </w:trPr>
        <w:tc>
          <w:tcPr>
            <w:gridSpan w:val="2"/>
            <w:tcW w:w="5210" w:type="dxa"/>
            <w:textDirection w:val="lrTb"/>
            <w:noWrap w:val="false"/>
          </w:tcPr>
          <w:p>
            <w:pPr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</w:p>
        </w:tc>
        <w:tc>
          <w:tcPr>
            <w:gridSpan w:val="2"/>
            <w:tcW w:w="5211" w:type="dxa"/>
            <w:textDirection w:val="lrTb"/>
            <w:noWrap w:val="false"/>
          </w:tcPr>
          <w:p>
            <w:pPr>
              <w:ind w:right="6236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</w:r>
          </w:p>
        </w:tc>
      </w:tr>
    </w:tbl>
    <w:p>
      <w:pPr>
        <w:ind w:right="5102"/>
        <w:spacing w:after="0" w:line="240" w:lineRule="auto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Об утверждении положения о </w:t>
      </w: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премировании </w:t>
      </w: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членов Профсоюза</w:t>
      </w:r>
      <w:r>
        <w:rPr>
          <w:rFonts w:ascii="Times New Roman" w:hAnsi="Times New Roman" w:eastAsia="Times New Roman" w:cs="Times New Roman"/>
          <w:i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36"/>
          <w:szCs w:val="36"/>
        </w:rPr>
      </w:pPr>
      <w:r>
        <w:rPr>
          <w:rFonts w:ascii="Times New Roman" w:hAnsi="Times New Roman" w:eastAsia="Times New Roman" w:cs="Times New Roman"/>
          <w:color w:val="000000"/>
          <w:sz w:val="40"/>
          <w:szCs w:val="40"/>
        </w:rPr>
        <w:t xml:space="preserve">                    </w:t>
      </w:r>
      <w:r>
        <w:rPr>
          <w:rFonts w:ascii="Times New Roman" w:hAnsi="Times New Roman" w:eastAsia="Times New Roman" w:cs="Times New Roman"/>
          <w:color w:val="000000"/>
          <w:sz w:val="36"/>
          <w:szCs w:val="36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целях выполнения Федерального закона «О профессиональных союзах, их правах и гарантиях деятельности», Устава Проф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ессионального союза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работников народного образования и науки Российской Федерации (далее – Устав Профсоюза)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,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Президиум территориальной организации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Профсоюза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           постановляет: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numPr>
          <w:ilvl w:val="0"/>
          <w:numId w:val="1"/>
        </w:numPr>
        <w:jc w:val="both"/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Утвердить Положение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 премировании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членов Профсоюза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территориальной организации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Общероссийского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Профсоюза </w:t>
      </w:r>
      <w:bookmarkStart w:id="0" w:name="_Hlk220441609"/>
      <w:r>
        <w:rPr>
          <w:rFonts w:ascii="Times New Roman" w:hAnsi="Times New Roman" w:eastAsia="Times New Roman" w:cs="Times New Roman"/>
          <w:sz w:val="28"/>
          <w:szCs w:val="28"/>
        </w:rPr>
        <w:t xml:space="preserve">образования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Краснооктябрьского </w:t>
      </w:r>
      <w:bookmarkEnd w:id="0"/>
      <w:r>
        <w:rPr>
          <w:rFonts w:ascii="Times New Roman" w:hAnsi="Times New Roman" w:eastAsia="Times New Roman" w:cs="Times New Roman"/>
          <w:sz w:val="28"/>
          <w:szCs w:val="28"/>
        </w:rPr>
        <w:t xml:space="preserve">района г. Волгограда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в новой редакции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(прилагается).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numPr>
          <w:ilvl w:val="0"/>
          <w:numId w:val="1"/>
        </w:numPr>
        <w:jc w:val="both"/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Положение о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премировании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член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ов Профсоюза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вступает в силу с 28.01.2026 года.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numPr>
          <w:ilvl w:val="0"/>
          <w:numId w:val="1"/>
        </w:numPr>
        <w:jc w:val="both"/>
        <w:spacing w:after="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Контроль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за исполнением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данного постанов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ления возложить на президиум</w:t>
      </w:r>
      <w: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Территориальной организации Профсоюза Краснооктябрьского района Волгограда.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Председатель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т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ерриториальной организации Профсоюза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Краснооктябрьского района Волгограда                 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             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  С.Е. Горбунова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Arial" w:hAnsi="Arial" w:eastAsia="Times New Roman" w:cs="Arial"/>
          <w:color w:val="000000"/>
        </w:rPr>
        <w:br w:type="page" w:clear="all"/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ind w:left="4678"/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Приложение 1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ind w:left="4678"/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к постановлению Президиума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от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28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.01.20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26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г.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№1/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2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jc w:val="right"/>
        <w:spacing w:after="0" w:line="240" w:lineRule="auto"/>
        <w:rPr>
          <w:rFonts w:ascii="Arial" w:hAnsi="Arial" w:eastAsia="Times New Roman" w:cs="Arial"/>
          <w:color w:val="000000"/>
        </w:rPr>
      </w:pPr>
      <w:r>
        <w:rPr>
          <w:rFonts w:ascii="Arial" w:hAnsi="Arial" w:eastAsia="Times New Roman" w:cs="Arial"/>
          <w:color w:val="000000"/>
        </w:rPr>
      </w:r>
      <w:r>
        <w:rPr>
          <w:rFonts w:ascii="Arial" w:hAnsi="Arial" w:eastAsia="Times New Roman" w:cs="Arial"/>
          <w:color w:val="000000"/>
        </w:rPr>
      </w:r>
    </w:p>
    <w:p>
      <w:pPr>
        <w:spacing w:after="0" w:line="240" w:lineRule="auto"/>
        <w:rPr>
          <w:rFonts w:ascii="Arial" w:hAnsi="Arial" w:eastAsia="Times New Roman" w:cs="Arial"/>
          <w:color w:val="000000"/>
        </w:rPr>
      </w:pPr>
      <w:r>
        <w:rPr>
          <w:rFonts w:ascii="Arial" w:hAnsi="Arial" w:eastAsia="Times New Roman" w:cs="Arial"/>
          <w:color w:val="000000"/>
        </w:rPr>
      </w:r>
      <w:r>
        <w:rPr>
          <w:rFonts w:ascii="Arial" w:hAnsi="Arial" w:eastAsia="Times New Roman" w:cs="Arial"/>
          <w:color w:val="000000"/>
        </w:rPr>
      </w:r>
    </w:p>
    <w:p>
      <w:pPr>
        <w:ind w:firstLine="709"/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ПОЛОЖЕНИЕ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о премировании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членов Профсоюза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территориальной организации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Общероссийского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Профсоюза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образования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Краснооктябрьского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района г. Волгограда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ind w:firstLine="709"/>
        <w:jc w:val="center"/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Style w:val="631"/>
        <w:numPr>
          <w:ilvl w:val="0"/>
          <w:numId w:val="2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Общие положения</w:t>
      </w:r>
      <w:r>
        <w:rPr>
          <w:b/>
          <w:sz w:val="28"/>
          <w:szCs w:val="28"/>
        </w:rPr>
      </w:r>
    </w:p>
    <w:p>
      <w:pPr>
        <w:jc w:val="both"/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  <w:r>
        <w:rPr>
          <w:rFonts w:ascii="Times New Roman" w:hAnsi="Times New Roman"/>
          <w:b/>
          <w:sz w:val="28"/>
          <w:szCs w:val="28"/>
        </w:rPr>
      </w:r>
    </w:p>
    <w:p>
      <w:pPr>
        <w:pStyle w:val="631"/>
        <w:numPr>
          <w:ilvl w:val="1"/>
          <w:numId w:val="2"/>
        </w:numPr>
        <w:ind w:left="720" w:hanging="720"/>
        <w:jc w:val="both"/>
        <w:widowControl/>
        <w:tabs>
          <w:tab w:val="clear" w:pos="420" w:leader="none"/>
          <w:tab w:val="num" w:pos="720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Настоящее Положение разработано в соответствии с Федеральным законом «О профессиональных союзах, их правах и гарантиях деятельности»</w:t>
      </w:r>
      <w:r>
        <w:rPr>
          <w:sz w:val="28"/>
          <w:szCs w:val="28"/>
        </w:rPr>
        <w:t xml:space="preserve"> от 12 января 1996 года № 10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другими федеральными законами и иными нормативными правовыми актами Российской Федерации, </w:t>
      </w:r>
      <w:r>
        <w:rPr>
          <w:spacing w:val="-1"/>
          <w:sz w:val="28"/>
          <w:szCs w:val="28"/>
        </w:rPr>
        <w:t xml:space="preserve">Уставом Проф</w:t>
      </w:r>
      <w:r>
        <w:rPr>
          <w:spacing w:val="-1"/>
          <w:sz w:val="28"/>
          <w:szCs w:val="28"/>
        </w:rPr>
        <w:t xml:space="preserve">ессионального </w:t>
      </w:r>
      <w:r>
        <w:rPr>
          <w:spacing w:val="-1"/>
          <w:sz w:val="28"/>
          <w:szCs w:val="28"/>
        </w:rPr>
        <w:t xml:space="preserve">союза работников </w:t>
      </w:r>
      <w:r>
        <w:rPr>
          <w:sz w:val="28"/>
          <w:szCs w:val="28"/>
        </w:rPr>
        <w:t xml:space="preserve">народного образования и науки Российской Федерации (далее - Устав Пр</w:t>
      </w:r>
      <w:r>
        <w:rPr>
          <w:sz w:val="28"/>
          <w:szCs w:val="28"/>
        </w:rPr>
        <w:t xml:space="preserve">офсоюза).</w:t>
      </w:r>
      <w:r>
        <w:rPr>
          <w:sz w:val="28"/>
          <w:szCs w:val="28"/>
        </w:rPr>
      </w:r>
    </w:p>
    <w:p>
      <w:pPr>
        <w:pStyle w:val="631"/>
        <w:numPr>
          <w:ilvl w:val="1"/>
          <w:numId w:val="2"/>
        </w:numPr>
        <w:ind w:left="720" w:hanging="720"/>
        <w:jc w:val="both"/>
        <w:widowControl/>
        <w:tabs>
          <w:tab w:val="clear" w:pos="420" w:leader="none"/>
          <w:tab w:val="num" w:pos="720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Настоящее Положение разработано с целью стимулирования материальной заинтересованности </w:t>
      </w:r>
      <w:r>
        <w:rPr>
          <w:sz w:val="28"/>
          <w:szCs w:val="28"/>
        </w:rPr>
        <w:t xml:space="preserve">членов Профсоюза</w:t>
      </w:r>
      <w:r>
        <w:rPr>
          <w:sz w:val="28"/>
          <w:szCs w:val="28"/>
        </w:rPr>
        <w:t xml:space="preserve"> в повышении эффективной и качественной деятельности первичной профсоюзной организации, улучшения качества ее работы и дисциплины</w:t>
      </w:r>
      <w:r>
        <w:rPr>
          <w:sz w:val="28"/>
          <w:szCs w:val="28"/>
        </w:rPr>
        <w:t xml:space="preserve">, активного участия в мероприятиях территориальной организации</w:t>
      </w:r>
      <w:r>
        <w:rPr>
          <w:sz w:val="28"/>
          <w:szCs w:val="28"/>
        </w:rPr>
        <w:t xml:space="preserve">.</w:t>
      </w:r>
      <w:r>
        <w:rPr>
          <w:sz w:val="28"/>
          <w:szCs w:val="28"/>
        </w:rPr>
      </w:r>
    </w:p>
    <w:p>
      <w:pPr>
        <w:pStyle w:val="631"/>
        <w:numPr>
          <w:ilvl w:val="1"/>
          <w:numId w:val="2"/>
        </w:numPr>
        <w:ind w:left="720" w:hanging="720"/>
        <w:jc w:val="both"/>
        <w:widowControl/>
        <w:tabs>
          <w:tab w:val="clear" w:pos="420" w:leader="none"/>
          <w:tab w:val="num" w:pos="720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Положение распространяется на председателей первичных профсоюзных организаций </w:t>
      </w:r>
      <w:r>
        <w:rPr>
          <w:sz w:val="28"/>
          <w:szCs w:val="28"/>
        </w:rPr>
        <w:t xml:space="preserve">и </w:t>
      </w:r>
      <w:r>
        <w:rPr>
          <w:sz w:val="28"/>
          <w:szCs w:val="28"/>
        </w:rPr>
        <w:t xml:space="preserve">членов профсоюза в соответствии с п. 1 ст. 1</w:t>
      </w:r>
      <w:r>
        <w:rPr>
          <w:sz w:val="28"/>
          <w:szCs w:val="28"/>
        </w:rPr>
        <w:t xml:space="preserve">2</w:t>
      </w:r>
      <w:r>
        <w:rPr>
          <w:sz w:val="28"/>
          <w:szCs w:val="28"/>
        </w:rPr>
        <w:t xml:space="preserve"> Устава Профсоюза.</w:t>
      </w:r>
      <w:r>
        <w:rPr>
          <w:sz w:val="28"/>
          <w:szCs w:val="28"/>
        </w:rPr>
      </w:r>
    </w:p>
    <w:p>
      <w:pPr>
        <w:pStyle w:val="631"/>
        <w:numPr>
          <w:ilvl w:val="1"/>
          <w:numId w:val="2"/>
        </w:numPr>
        <w:ind w:left="720" w:hanging="720"/>
        <w:jc w:val="both"/>
        <w:widowControl/>
        <w:tabs>
          <w:tab w:val="clear" w:pos="420" w:leader="none"/>
          <w:tab w:val="num" w:pos="720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Настоящее Положение </w:t>
      </w:r>
      <w:r>
        <w:rPr>
          <w:sz w:val="28"/>
          <w:szCs w:val="28"/>
        </w:rPr>
        <w:t xml:space="preserve">определяет порядок и размер поощрения членов Профсоюза за активное уч</w:t>
      </w:r>
      <w:r>
        <w:rPr>
          <w:sz w:val="28"/>
          <w:szCs w:val="28"/>
        </w:rPr>
        <w:t xml:space="preserve">астие в деятельности Профсоюза.</w:t>
      </w:r>
      <w:r>
        <w:rPr>
          <w:sz w:val="28"/>
          <w:szCs w:val="28"/>
        </w:rPr>
      </w:r>
    </w:p>
    <w:p>
      <w:pPr>
        <w:pStyle w:val="631"/>
        <w:numPr>
          <w:ilvl w:val="1"/>
          <w:numId w:val="2"/>
        </w:numPr>
        <w:ind w:left="720" w:hanging="720"/>
        <w:jc w:val="both"/>
        <w:widowControl/>
        <w:tabs>
          <w:tab w:val="clear" w:pos="420" w:leader="none"/>
          <w:tab w:val="num" w:pos="720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Контрольно-ревизионная комиссия </w:t>
      </w:r>
      <w:r>
        <w:rPr>
          <w:sz w:val="28"/>
          <w:szCs w:val="28"/>
        </w:rPr>
        <w:t xml:space="preserve">территориальной организации </w:t>
      </w:r>
      <w:r>
        <w:rPr>
          <w:sz w:val="28"/>
          <w:szCs w:val="28"/>
        </w:rPr>
        <w:t xml:space="preserve">Общероссийского </w:t>
      </w:r>
      <w:r>
        <w:rPr>
          <w:sz w:val="28"/>
          <w:szCs w:val="28"/>
        </w:rPr>
        <w:t xml:space="preserve">Профсоюза образования </w:t>
      </w:r>
      <w:r>
        <w:rPr>
          <w:sz w:val="28"/>
          <w:szCs w:val="28"/>
        </w:rPr>
        <w:t xml:space="preserve">Краснооктябрьского </w:t>
      </w:r>
      <w:r>
        <w:rPr>
          <w:sz w:val="28"/>
          <w:szCs w:val="28"/>
        </w:rPr>
        <w:t xml:space="preserve">района г. Волгограда</w:t>
      </w:r>
      <w:r>
        <w:rPr>
          <w:sz w:val="28"/>
          <w:szCs w:val="28"/>
        </w:rPr>
        <w:t xml:space="preserve"> осуществляет контроль за расходованием средств на премирование </w:t>
      </w:r>
      <w:r>
        <w:rPr>
          <w:sz w:val="28"/>
          <w:szCs w:val="28"/>
        </w:rPr>
        <w:t xml:space="preserve">членов Профсоюза.</w:t>
      </w:r>
      <w:r>
        <w:rPr>
          <w:sz w:val="28"/>
          <w:szCs w:val="28"/>
        </w:rPr>
      </w:r>
    </w:p>
    <w:p>
      <w:pPr>
        <w:pStyle w:val="631"/>
        <w:numPr>
          <w:ilvl w:val="1"/>
          <w:numId w:val="2"/>
        </w:numPr>
        <w:ind w:left="720" w:hanging="720"/>
        <w:jc w:val="both"/>
        <w:widowControl/>
        <w:tabs>
          <w:tab w:val="clear" w:pos="420" w:leader="none"/>
          <w:tab w:val="num" w:pos="720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Члены Профсоюза могут отмечаться следующими видами </w:t>
      </w:r>
      <w:r>
        <w:rPr>
          <w:sz w:val="28"/>
          <w:szCs w:val="28"/>
        </w:rPr>
        <w:t xml:space="preserve">поощрений:</w:t>
      </w:r>
      <w:r>
        <w:rPr>
          <w:sz w:val="28"/>
          <w:szCs w:val="28"/>
        </w:rPr>
      </w:r>
    </w:p>
    <w:p>
      <w:pPr>
        <w:pStyle w:val="631"/>
        <w:numPr>
          <w:ilvl w:val="0"/>
          <w:numId w:val="4"/>
        </w:numPr>
        <w:ind w:hanging="720"/>
        <w:jc w:val="both"/>
        <w:widowControl/>
        <w:rPr>
          <w:sz w:val="28"/>
          <w:szCs w:val="28"/>
        </w:rPr>
      </w:pPr>
      <w:r>
        <w:rPr>
          <w:sz w:val="28"/>
          <w:szCs w:val="28"/>
        </w:rPr>
        <w:t xml:space="preserve">объявление благодарности;</w:t>
      </w:r>
      <w:r>
        <w:rPr>
          <w:sz w:val="28"/>
          <w:szCs w:val="28"/>
        </w:rPr>
      </w:r>
    </w:p>
    <w:p>
      <w:pPr>
        <w:pStyle w:val="631"/>
        <w:numPr>
          <w:ilvl w:val="0"/>
          <w:numId w:val="4"/>
        </w:numPr>
        <w:ind w:hanging="720"/>
        <w:jc w:val="both"/>
        <w:widowControl/>
        <w:rPr>
          <w:sz w:val="28"/>
          <w:szCs w:val="28"/>
        </w:rPr>
      </w:pPr>
      <w:r>
        <w:rPr>
          <w:sz w:val="28"/>
          <w:szCs w:val="28"/>
        </w:rPr>
        <w:t xml:space="preserve">премирование;</w:t>
      </w:r>
      <w:r>
        <w:rPr>
          <w:sz w:val="28"/>
          <w:szCs w:val="28"/>
        </w:rPr>
      </w:r>
    </w:p>
    <w:p>
      <w:pPr>
        <w:pStyle w:val="631"/>
        <w:numPr>
          <w:ilvl w:val="0"/>
          <w:numId w:val="4"/>
        </w:numPr>
        <w:ind w:hanging="720"/>
        <w:jc w:val="both"/>
        <w:widowControl/>
        <w:rPr>
          <w:sz w:val="28"/>
          <w:szCs w:val="28"/>
        </w:rPr>
      </w:pPr>
      <w:r>
        <w:rPr>
          <w:sz w:val="28"/>
          <w:szCs w:val="28"/>
        </w:rPr>
        <w:t xml:space="preserve">награждение ценным подарком;</w:t>
      </w:r>
      <w:r>
        <w:rPr>
          <w:sz w:val="28"/>
          <w:szCs w:val="28"/>
        </w:rPr>
      </w:r>
    </w:p>
    <w:p>
      <w:pPr>
        <w:pStyle w:val="631"/>
        <w:numPr>
          <w:ilvl w:val="0"/>
          <w:numId w:val="4"/>
        </w:numPr>
        <w:ind w:hanging="720"/>
        <w:jc w:val="both"/>
        <w:widowControl/>
        <w:rPr>
          <w:sz w:val="28"/>
          <w:szCs w:val="28"/>
        </w:rPr>
      </w:pPr>
      <w:r>
        <w:rPr>
          <w:sz w:val="28"/>
          <w:szCs w:val="28"/>
        </w:rPr>
        <w:t xml:space="preserve">награждение почетными грамотами и друг</w:t>
      </w:r>
      <w:r>
        <w:rPr>
          <w:sz w:val="28"/>
          <w:szCs w:val="28"/>
        </w:rPr>
        <w:t xml:space="preserve">ими знаками отличия в профсоюзе.</w:t>
      </w:r>
      <w:r>
        <w:rPr>
          <w:sz w:val="28"/>
          <w:szCs w:val="28"/>
        </w:rPr>
      </w:r>
    </w:p>
    <w:p>
      <w:pPr>
        <w:jc w:val="center"/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 xml:space="preserve">Порядок премирования членов Профсоюза</w:t>
      </w:r>
      <w:r>
        <w:rPr>
          <w:rFonts w:ascii="Times New Roman" w:hAnsi="Times New Roman"/>
          <w:b/>
          <w:sz w:val="28"/>
          <w:szCs w:val="28"/>
        </w:rPr>
      </w:r>
    </w:p>
    <w:p>
      <w:pPr>
        <w:pStyle w:val="631"/>
        <w:numPr>
          <w:ilvl w:val="1"/>
          <w:numId w:val="3"/>
        </w:numPr>
        <w:ind w:left="720" w:hanging="720"/>
        <w:jc w:val="both"/>
        <w:widowControl/>
        <w:tabs>
          <w:tab w:val="clear" w:pos="360" w:leader="none"/>
          <w:tab w:val="num" w:pos="720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Премирование членов профсоюза осуществляется в соответствии с утвержденной сметой доходов и расходов профсоюзного бюджета и оформляется постановлением президиума </w:t>
      </w:r>
      <w:r>
        <w:rPr>
          <w:sz w:val="28"/>
          <w:szCs w:val="28"/>
        </w:rPr>
        <w:t xml:space="preserve">территориальной организации </w:t>
      </w:r>
      <w:r>
        <w:rPr>
          <w:sz w:val="28"/>
          <w:szCs w:val="28"/>
        </w:rPr>
        <w:t xml:space="preserve">Общероссийского </w:t>
      </w:r>
      <w:r>
        <w:rPr>
          <w:sz w:val="28"/>
          <w:szCs w:val="28"/>
        </w:rPr>
        <w:t xml:space="preserve">Профсоюза образования </w:t>
      </w:r>
      <w:r>
        <w:rPr>
          <w:sz w:val="28"/>
          <w:szCs w:val="28"/>
        </w:rPr>
        <w:t xml:space="preserve">Краснооктябрьского </w:t>
      </w:r>
      <w:r>
        <w:rPr>
          <w:sz w:val="28"/>
          <w:szCs w:val="28"/>
        </w:rPr>
        <w:t xml:space="preserve">района г. Волгограда</w:t>
      </w:r>
      <w:r>
        <w:rPr>
          <w:sz w:val="28"/>
          <w:szCs w:val="28"/>
        </w:rPr>
        <w:t xml:space="preserve">.</w:t>
      </w:r>
      <w:r>
        <w:rPr>
          <w:sz w:val="28"/>
          <w:szCs w:val="28"/>
        </w:rPr>
      </w:r>
    </w:p>
    <w:p>
      <w:pPr>
        <w:pStyle w:val="631"/>
        <w:numPr>
          <w:ilvl w:val="1"/>
          <w:numId w:val="3"/>
        </w:numPr>
        <w:ind w:left="720" w:hanging="720"/>
        <w:jc w:val="both"/>
        <w:widowControl/>
        <w:tabs>
          <w:tab w:val="clear" w:pos="360" w:leader="none"/>
          <w:tab w:val="num" w:pos="720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Премирование членов </w:t>
      </w:r>
      <w:r>
        <w:rPr>
          <w:sz w:val="28"/>
          <w:szCs w:val="28"/>
        </w:rPr>
        <w:t xml:space="preserve">территориальной организации Общероссийского Профсоюза образования </w:t>
      </w:r>
      <w:r>
        <w:rPr>
          <w:sz w:val="28"/>
          <w:szCs w:val="28"/>
        </w:rPr>
        <w:t xml:space="preserve">Краснооктябрьского </w:t>
      </w:r>
      <w:r>
        <w:rPr>
          <w:sz w:val="28"/>
          <w:szCs w:val="28"/>
        </w:rPr>
        <w:t xml:space="preserve">района г. Волгограда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виде денежных средств или награждение ценным подарком осуществляется в соответствии со сметой</w:t>
      </w:r>
      <w:r>
        <w:rPr>
          <w:sz w:val="28"/>
          <w:szCs w:val="28"/>
        </w:rPr>
        <w:t xml:space="preserve">,</w:t>
      </w:r>
      <w:r>
        <w:rPr>
          <w:sz w:val="28"/>
          <w:szCs w:val="28"/>
        </w:rPr>
        <w:t xml:space="preserve"> утвержденной Президиумом </w:t>
      </w:r>
      <w:r>
        <w:rPr>
          <w:sz w:val="28"/>
          <w:szCs w:val="28"/>
        </w:rPr>
        <w:t xml:space="preserve">территориальной организации Общероссийского Профсоюза образования </w:t>
      </w:r>
      <w:r>
        <w:rPr>
          <w:sz w:val="28"/>
          <w:szCs w:val="28"/>
        </w:rPr>
        <w:t xml:space="preserve">Краснооктябрьского </w:t>
      </w:r>
      <w:r>
        <w:rPr>
          <w:sz w:val="28"/>
          <w:szCs w:val="28"/>
        </w:rPr>
        <w:t xml:space="preserve">района г. Волгограда</w:t>
      </w:r>
      <w:r>
        <w:rPr>
          <w:sz w:val="28"/>
          <w:szCs w:val="28"/>
        </w:rPr>
        <w:t xml:space="preserve"> в пределах суммы по статье «Премирования </w:t>
      </w:r>
      <w:r>
        <w:rPr>
          <w:sz w:val="28"/>
          <w:szCs w:val="28"/>
        </w:rPr>
        <w:t xml:space="preserve">членов Профсоюза</w:t>
      </w:r>
      <w:r>
        <w:rPr>
          <w:sz w:val="28"/>
          <w:szCs w:val="28"/>
        </w:rPr>
        <w:t xml:space="preserve">».</w:t>
      </w:r>
      <w:r>
        <w:rPr>
          <w:sz w:val="28"/>
          <w:szCs w:val="28"/>
        </w:rPr>
      </w:r>
    </w:p>
    <w:p>
      <w:pPr>
        <w:pStyle w:val="631"/>
        <w:numPr>
          <w:ilvl w:val="1"/>
          <w:numId w:val="3"/>
        </w:numPr>
        <w:ind w:left="720" w:hanging="720"/>
        <w:jc w:val="both"/>
        <w:widowControl/>
        <w:rPr>
          <w:sz w:val="28"/>
          <w:szCs w:val="28"/>
        </w:rPr>
      </w:pPr>
      <w:r>
        <w:rPr>
          <w:sz w:val="28"/>
          <w:szCs w:val="28"/>
        </w:rPr>
        <w:t xml:space="preserve">Премия выделяется члену Профсоюза в следующих случаях:</w:t>
      </w:r>
      <w:r>
        <w:rPr>
          <w:sz w:val="28"/>
          <w:szCs w:val="28"/>
        </w:rPr>
      </w:r>
    </w:p>
    <w:p>
      <w:pPr>
        <w:pStyle w:val="631"/>
        <w:jc w:val="both"/>
        <w:widowControl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в связи с юбилеем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(55 женщины и 60 мужчины) </w:t>
      </w:r>
      <w:r>
        <w:rPr>
          <w:sz w:val="28"/>
          <w:szCs w:val="28"/>
        </w:rPr>
        <w:t xml:space="preserve">в размере от 200</w:t>
      </w:r>
      <w:r>
        <w:rPr>
          <w:sz w:val="28"/>
          <w:szCs w:val="28"/>
        </w:rPr>
        <w:t xml:space="preserve">0</w:t>
      </w:r>
      <w:r>
        <w:rPr>
          <w:sz w:val="28"/>
          <w:szCs w:val="28"/>
        </w:rPr>
        <w:t xml:space="preserve"> до </w:t>
      </w:r>
      <w:r>
        <w:rPr>
          <w:sz w:val="28"/>
          <w:szCs w:val="28"/>
        </w:rPr>
        <w:t xml:space="preserve">3</w:t>
      </w:r>
      <w:r>
        <w:rPr>
          <w:sz w:val="28"/>
          <w:szCs w:val="28"/>
        </w:rPr>
        <w:t xml:space="preserve">000 рублей</w:t>
      </w:r>
      <w:r>
        <w:rPr>
          <w:sz w:val="28"/>
          <w:szCs w:val="28"/>
        </w:rPr>
        <w:t xml:space="preserve"> и последующие 5 лет - 2000</w:t>
      </w:r>
      <w:r>
        <w:rPr>
          <w:sz w:val="28"/>
          <w:szCs w:val="28"/>
        </w:rPr>
      </w:r>
    </w:p>
    <w:p>
      <w:pPr>
        <w:ind w:left="720"/>
        <w:jc w:val="both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за активное участие в профсоюзной деятельности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размере от </w:t>
      </w:r>
      <w:r>
        <w:rPr>
          <w:rFonts w:ascii="Times New Roman" w:hAnsi="Times New Roman"/>
          <w:sz w:val="28"/>
          <w:szCs w:val="28"/>
        </w:rPr>
        <w:t xml:space="preserve">1000</w:t>
      </w:r>
      <w:r>
        <w:rPr>
          <w:rFonts w:ascii="Times New Roman" w:hAnsi="Times New Roman"/>
          <w:sz w:val="28"/>
          <w:szCs w:val="28"/>
        </w:rPr>
        <w:t xml:space="preserve"> до </w:t>
      </w:r>
      <w:r>
        <w:rPr>
          <w:rFonts w:ascii="Times New Roman" w:hAnsi="Times New Roman"/>
          <w:sz w:val="28"/>
          <w:szCs w:val="28"/>
        </w:rPr>
        <w:t xml:space="preserve">5</w:t>
      </w:r>
      <w:r>
        <w:rPr>
          <w:rFonts w:ascii="Times New Roman" w:hAnsi="Times New Roman"/>
          <w:sz w:val="28"/>
          <w:szCs w:val="28"/>
        </w:rPr>
        <w:t xml:space="preserve">000 рублей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</w:p>
    <w:p>
      <w:pPr>
        <w:ind w:left="720"/>
        <w:jc w:val="both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за участие и победу в </w:t>
      </w:r>
      <w:r>
        <w:rPr>
          <w:rFonts w:ascii="Times New Roman" w:hAnsi="Times New Roman"/>
          <w:sz w:val="28"/>
          <w:szCs w:val="28"/>
        </w:rPr>
        <w:t xml:space="preserve">районных, </w:t>
      </w:r>
      <w:r>
        <w:rPr>
          <w:rFonts w:ascii="Times New Roman" w:hAnsi="Times New Roman"/>
          <w:sz w:val="28"/>
          <w:szCs w:val="28"/>
        </w:rPr>
        <w:t xml:space="preserve">городских</w:t>
      </w:r>
      <w:r>
        <w:rPr>
          <w:rFonts w:ascii="Times New Roman" w:hAnsi="Times New Roman"/>
          <w:sz w:val="28"/>
          <w:szCs w:val="28"/>
        </w:rPr>
        <w:t xml:space="preserve">, областных</w:t>
      </w:r>
      <w:r>
        <w:rPr>
          <w:rFonts w:ascii="Times New Roman" w:hAnsi="Times New Roman"/>
          <w:sz w:val="28"/>
          <w:szCs w:val="28"/>
        </w:rPr>
        <w:t xml:space="preserve"> конкурсах, согласно протоколу жюри,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размере от </w:t>
      </w:r>
      <w:r>
        <w:rPr>
          <w:rFonts w:ascii="Times New Roman" w:hAnsi="Times New Roman"/>
          <w:sz w:val="28"/>
          <w:szCs w:val="28"/>
        </w:rPr>
        <w:t xml:space="preserve">5</w:t>
      </w:r>
      <w:r>
        <w:rPr>
          <w:rFonts w:ascii="Times New Roman" w:hAnsi="Times New Roman"/>
          <w:sz w:val="28"/>
          <w:szCs w:val="28"/>
        </w:rPr>
        <w:t xml:space="preserve">00 до </w:t>
      </w:r>
      <w:r>
        <w:rPr>
          <w:rFonts w:ascii="Times New Roman" w:hAnsi="Times New Roman"/>
          <w:sz w:val="28"/>
          <w:szCs w:val="28"/>
        </w:rPr>
        <w:t xml:space="preserve">5</w:t>
      </w:r>
      <w:r>
        <w:rPr>
          <w:rFonts w:ascii="Times New Roman" w:hAnsi="Times New Roman"/>
          <w:sz w:val="28"/>
          <w:szCs w:val="28"/>
        </w:rPr>
        <w:t xml:space="preserve">000 рублей;</w:t>
      </w:r>
      <w:r>
        <w:rPr>
          <w:rFonts w:ascii="Times New Roman" w:hAnsi="Times New Roman"/>
          <w:sz w:val="28"/>
          <w:szCs w:val="28"/>
        </w:rPr>
      </w:r>
    </w:p>
    <w:p>
      <w:pPr>
        <w:ind w:left="720"/>
        <w:jc w:val="both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</w:t>
      </w:r>
      <w:r>
        <w:rPr>
          <w:rFonts w:ascii="Times New Roman" w:hAnsi="Times New Roman"/>
          <w:sz w:val="28"/>
          <w:szCs w:val="28"/>
        </w:rPr>
        <w:t xml:space="preserve">руководителю</w:t>
      </w:r>
      <w:r>
        <w:rPr>
          <w:rFonts w:ascii="Times New Roman" w:hAnsi="Times New Roman"/>
          <w:sz w:val="28"/>
          <w:szCs w:val="28"/>
        </w:rPr>
        <w:t xml:space="preserve"> за развитие социального партнерства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размере от </w:t>
      </w:r>
      <w:r>
        <w:rPr>
          <w:rFonts w:ascii="Times New Roman" w:hAnsi="Times New Roman"/>
          <w:sz w:val="28"/>
          <w:szCs w:val="28"/>
        </w:rPr>
        <w:t xml:space="preserve">10</w:t>
      </w:r>
      <w:r>
        <w:rPr>
          <w:rFonts w:ascii="Times New Roman" w:hAnsi="Times New Roman"/>
          <w:sz w:val="28"/>
          <w:szCs w:val="28"/>
        </w:rPr>
        <w:t xml:space="preserve">00 до </w:t>
      </w:r>
      <w:r>
        <w:rPr>
          <w:rFonts w:ascii="Times New Roman" w:hAnsi="Times New Roman"/>
          <w:sz w:val="28"/>
          <w:szCs w:val="28"/>
        </w:rPr>
        <w:t xml:space="preserve">1</w:t>
      </w:r>
      <w:r>
        <w:rPr>
          <w:rFonts w:ascii="Times New Roman" w:hAnsi="Times New Roman"/>
          <w:sz w:val="28"/>
          <w:szCs w:val="28"/>
        </w:rPr>
        <w:t xml:space="preserve">0</w:t>
      </w:r>
      <w:r>
        <w:rPr>
          <w:rFonts w:ascii="Times New Roman" w:hAnsi="Times New Roman"/>
          <w:sz w:val="28"/>
          <w:szCs w:val="28"/>
        </w:rPr>
        <w:t xml:space="preserve">000 рублей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</w:p>
    <w:p>
      <w:pPr>
        <w:ind w:left="720"/>
        <w:jc w:val="both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к профессиональным праздникам и государственным праздникам (День учителя, </w:t>
      </w:r>
      <w:r>
        <w:rPr>
          <w:rFonts w:ascii="Times New Roman" w:hAnsi="Times New Roman"/>
          <w:sz w:val="28"/>
          <w:szCs w:val="28"/>
        </w:rPr>
        <w:t xml:space="preserve">Международный женский день, День защитника отечества, </w:t>
      </w:r>
      <w:r>
        <w:rPr>
          <w:rFonts w:ascii="Times New Roman" w:hAnsi="Times New Roman"/>
          <w:sz w:val="28"/>
          <w:szCs w:val="28"/>
        </w:rPr>
        <w:t xml:space="preserve">День воспитателя, Новый год и др.)</w:t>
      </w:r>
      <w:r>
        <w:rPr>
          <w:rFonts w:ascii="Times New Roman" w:hAnsi="Times New Roman"/>
          <w:sz w:val="28"/>
          <w:szCs w:val="28"/>
        </w:rPr>
        <w:t xml:space="preserve"> при условии участия в профсоюзной жизни</w:t>
      </w:r>
      <w:r>
        <w:rPr>
          <w:rFonts w:ascii="Times New Roman" w:hAnsi="Times New Roman"/>
          <w:sz w:val="28"/>
          <w:szCs w:val="28"/>
        </w:rPr>
        <w:t xml:space="preserve"> (председателям первичных организаций и членам Президиума</w:t>
      </w:r>
      <w:r>
        <w:rPr>
          <w:rFonts w:ascii="Times New Roman" w:hAnsi="Times New Roman"/>
          <w:sz w:val="28"/>
          <w:szCs w:val="28"/>
        </w:rPr>
        <w:t xml:space="preserve">, руководителям образовательных организаций</w:t>
      </w:r>
      <w:r>
        <w:rPr>
          <w:rFonts w:ascii="Times New Roman" w:hAnsi="Times New Roman"/>
          <w:sz w:val="28"/>
          <w:szCs w:val="28"/>
        </w:rPr>
        <w:t xml:space="preserve">)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размере от </w:t>
      </w:r>
      <w:r>
        <w:rPr>
          <w:rFonts w:ascii="Times New Roman" w:hAnsi="Times New Roman"/>
          <w:sz w:val="28"/>
          <w:szCs w:val="28"/>
        </w:rPr>
        <w:t xml:space="preserve">5</w:t>
      </w:r>
      <w:r>
        <w:rPr>
          <w:rFonts w:ascii="Times New Roman" w:hAnsi="Times New Roman"/>
          <w:sz w:val="28"/>
          <w:szCs w:val="28"/>
        </w:rPr>
        <w:t xml:space="preserve">00 до </w:t>
      </w:r>
      <w:r>
        <w:rPr>
          <w:rFonts w:ascii="Times New Roman" w:hAnsi="Times New Roman"/>
          <w:sz w:val="28"/>
          <w:szCs w:val="28"/>
        </w:rPr>
        <w:t xml:space="preserve">5</w:t>
      </w:r>
      <w:r>
        <w:rPr>
          <w:rFonts w:ascii="Times New Roman" w:hAnsi="Times New Roman"/>
          <w:sz w:val="28"/>
          <w:szCs w:val="28"/>
        </w:rPr>
        <w:t xml:space="preserve">0</w:t>
      </w:r>
      <w:r>
        <w:rPr>
          <w:rFonts w:ascii="Times New Roman" w:hAnsi="Times New Roman"/>
          <w:sz w:val="28"/>
          <w:szCs w:val="28"/>
        </w:rPr>
        <w:t xml:space="preserve">00 рублей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</w:p>
    <w:p>
      <w:pPr>
        <w:ind w:left="720"/>
        <w:jc w:val="both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единовременное </w:t>
      </w:r>
      <w:r>
        <w:rPr>
          <w:rFonts w:ascii="Times New Roman" w:hAnsi="Times New Roman"/>
          <w:sz w:val="28"/>
          <w:szCs w:val="28"/>
        </w:rPr>
        <w:t xml:space="preserve">премирование</w:t>
      </w:r>
      <w:r>
        <w:rPr>
          <w:rFonts w:ascii="Times New Roman" w:hAnsi="Times New Roman"/>
          <w:sz w:val="28"/>
          <w:szCs w:val="28"/>
        </w:rPr>
        <w:t xml:space="preserve"> по итогам разовых поручений и за высокое качество их выполнения в размере от </w:t>
      </w:r>
      <w:r>
        <w:rPr>
          <w:rFonts w:ascii="Times New Roman" w:hAnsi="Times New Roman"/>
          <w:sz w:val="28"/>
          <w:szCs w:val="28"/>
        </w:rPr>
        <w:t xml:space="preserve">5</w:t>
      </w:r>
      <w:r>
        <w:rPr>
          <w:rFonts w:ascii="Times New Roman" w:hAnsi="Times New Roman"/>
          <w:sz w:val="28"/>
          <w:szCs w:val="28"/>
        </w:rPr>
        <w:t xml:space="preserve">00 до </w:t>
      </w:r>
      <w:r>
        <w:rPr>
          <w:rFonts w:ascii="Times New Roman" w:hAnsi="Times New Roman"/>
          <w:sz w:val="28"/>
          <w:szCs w:val="28"/>
        </w:rPr>
        <w:t xml:space="preserve">5</w:t>
      </w:r>
      <w:r>
        <w:rPr>
          <w:rFonts w:ascii="Times New Roman" w:hAnsi="Times New Roman"/>
          <w:sz w:val="28"/>
          <w:szCs w:val="28"/>
        </w:rPr>
        <w:t xml:space="preserve">000 рублей;</w:t>
      </w:r>
      <w:r>
        <w:rPr>
          <w:rFonts w:ascii="Times New Roman" w:hAnsi="Times New Roman"/>
          <w:sz w:val="28"/>
          <w:szCs w:val="28"/>
        </w:rPr>
      </w:r>
    </w:p>
    <w:p>
      <w:pPr>
        <w:ind w:left="720"/>
        <w:jc w:val="both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единовременное </w:t>
      </w:r>
      <w:r>
        <w:rPr>
          <w:rFonts w:ascii="Times New Roman" w:hAnsi="Times New Roman"/>
          <w:sz w:val="28"/>
          <w:szCs w:val="28"/>
        </w:rPr>
        <w:t xml:space="preserve">премирование</w:t>
      </w:r>
      <w:r>
        <w:rPr>
          <w:rFonts w:ascii="Times New Roman" w:hAnsi="Times New Roman"/>
          <w:sz w:val="28"/>
          <w:szCs w:val="28"/>
        </w:rPr>
        <w:t xml:space="preserve"> председателя, выполняющего обязанности на общественных началах за качественное выполнение поручений по организационной и финансовой работе в размере от </w:t>
      </w:r>
      <w:r>
        <w:rPr>
          <w:rFonts w:ascii="Times New Roman" w:hAnsi="Times New Roman"/>
          <w:sz w:val="28"/>
          <w:szCs w:val="28"/>
        </w:rPr>
        <w:t xml:space="preserve">1000</w:t>
      </w:r>
      <w:r>
        <w:rPr>
          <w:rFonts w:ascii="Times New Roman" w:hAnsi="Times New Roman"/>
          <w:sz w:val="28"/>
          <w:szCs w:val="28"/>
        </w:rPr>
        <w:t xml:space="preserve"> до </w:t>
      </w:r>
      <w:r>
        <w:rPr>
          <w:rFonts w:ascii="Times New Roman" w:hAnsi="Times New Roman"/>
          <w:sz w:val="28"/>
          <w:szCs w:val="28"/>
        </w:rPr>
        <w:t xml:space="preserve">3</w:t>
      </w:r>
      <w:r>
        <w:rPr>
          <w:rFonts w:ascii="Times New Roman" w:hAnsi="Times New Roman"/>
          <w:sz w:val="28"/>
          <w:szCs w:val="28"/>
        </w:rPr>
        <w:t xml:space="preserve">000 рублей;</w:t>
      </w:r>
      <w:r>
        <w:rPr>
          <w:rFonts w:ascii="Times New Roman" w:hAnsi="Times New Roman"/>
          <w:sz w:val="28"/>
          <w:szCs w:val="28"/>
        </w:rPr>
      </w:r>
    </w:p>
    <w:p>
      <w:pPr>
        <w:ind w:left="720"/>
        <w:jc w:val="both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премирование первичной профсоюзной организации в связи с юбилейной датой</w:t>
      </w:r>
      <w:r>
        <w:rPr>
          <w:rFonts w:ascii="Times New Roman" w:hAnsi="Times New Roman"/>
          <w:sz w:val="28"/>
          <w:szCs w:val="28"/>
        </w:rPr>
        <w:t xml:space="preserve"> (50,60,70 лет и т.д.)</w:t>
      </w:r>
      <w:r>
        <w:rPr>
          <w:rFonts w:ascii="Times New Roman" w:hAnsi="Times New Roman"/>
          <w:sz w:val="28"/>
          <w:szCs w:val="28"/>
        </w:rPr>
        <w:t xml:space="preserve"> организации в размере от 1000 до </w:t>
      </w:r>
      <w:r>
        <w:rPr>
          <w:rFonts w:ascii="Times New Roman" w:hAnsi="Times New Roman"/>
          <w:sz w:val="28"/>
          <w:szCs w:val="28"/>
        </w:rPr>
        <w:t xml:space="preserve">10</w:t>
      </w:r>
      <w:r>
        <w:rPr>
          <w:rFonts w:ascii="Times New Roman" w:hAnsi="Times New Roman"/>
          <w:sz w:val="28"/>
          <w:szCs w:val="28"/>
        </w:rPr>
        <w:t xml:space="preserve">000 рублей.</w:t>
      </w:r>
      <w:r>
        <w:rPr>
          <w:rFonts w:ascii="Times New Roman" w:hAnsi="Times New Roman"/>
          <w:sz w:val="28"/>
          <w:szCs w:val="28"/>
        </w:rPr>
      </w:r>
    </w:p>
    <w:p>
      <w:pPr>
        <w:pStyle w:val="631"/>
        <w:numPr>
          <w:ilvl w:val="0"/>
          <w:numId w:val="3"/>
        </w:numPr>
        <w:ind w:left="0"/>
        <w:jc w:val="center"/>
        <w:widowControl/>
        <w:rPr>
          <w:sz w:val="28"/>
          <w:szCs w:val="28"/>
        </w:rPr>
      </w:pPr>
      <w:r>
        <w:rPr>
          <w:b/>
          <w:sz w:val="28"/>
          <w:szCs w:val="28"/>
        </w:rPr>
        <w:t xml:space="preserve">Размер премирования</w:t>
      </w:r>
      <w:r>
        <w:rPr>
          <w:sz w:val="28"/>
          <w:szCs w:val="28"/>
        </w:rPr>
      </w:r>
    </w:p>
    <w:p>
      <w:pPr>
        <w:ind w:left="720" w:hanging="720"/>
        <w:jc w:val="both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Размер премии (ценного подарка) определяется индивидуально.</w:t>
      </w:r>
      <w:r>
        <w:rPr>
          <w:rFonts w:ascii="Times New Roman" w:hAnsi="Times New Roman"/>
          <w:sz w:val="28"/>
          <w:szCs w:val="28"/>
        </w:rPr>
      </w:r>
    </w:p>
    <w:p>
      <w:pPr>
        <w:ind w:left="720" w:hanging="720"/>
        <w:jc w:val="both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3.2.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Максимальный размер премии (ценного подарка) не может превышать </w:t>
      </w:r>
      <w:r>
        <w:rPr>
          <w:rFonts w:ascii="Times New Roman" w:hAnsi="Times New Roman"/>
          <w:sz w:val="28"/>
          <w:szCs w:val="28"/>
        </w:rPr>
      </w:r>
    </w:p>
    <w:p>
      <w:pPr>
        <w:ind w:left="720" w:hanging="12"/>
        <w:jc w:val="both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</w:t>
      </w:r>
      <w:r>
        <w:rPr>
          <w:rFonts w:ascii="Times New Roman" w:hAnsi="Times New Roman"/>
          <w:sz w:val="28"/>
          <w:szCs w:val="28"/>
        </w:rPr>
        <w:t xml:space="preserve">0</w:t>
      </w:r>
      <w:r>
        <w:rPr>
          <w:rFonts w:ascii="Times New Roman" w:hAnsi="Times New Roman"/>
          <w:sz w:val="28"/>
          <w:szCs w:val="28"/>
        </w:rPr>
        <w:t xml:space="preserve">000 </w:t>
      </w:r>
      <w:r>
        <w:rPr>
          <w:rFonts w:ascii="Times New Roman" w:hAnsi="Times New Roman"/>
          <w:sz w:val="28"/>
          <w:szCs w:val="28"/>
        </w:rPr>
        <w:t xml:space="preserve">рублей. </w:t>
      </w:r>
      <w:r>
        <w:rPr>
          <w:rFonts w:ascii="Times New Roman" w:hAnsi="Times New Roman"/>
          <w:sz w:val="28"/>
          <w:szCs w:val="28"/>
        </w:rPr>
      </w:r>
    </w:p>
    <w:p>
      <w:pPr>
        <w:numPr>
          <w:ilvl w:val="0"/>
          <w:numId w:val="3"/>
        </w:numPr>
        <w:ind w:left="0"/>
        <w:jc w:val="center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Заключительные положения</w:t>
      </w:r>
      <w:r>
        <w:rPr>
          <w:rFonts w:ascii="Times New Roman" w:hAnsi="Times New Roman"/>
          <w:b/>
          <w:sz w:val="28"/>
          <w:szCs w:val="28"/>
        </w:rPr>
      </w:r>
    </w:p>
    <w:p>
      <w:pPr>
        <w:pStyle w:val="631"/>
        <w:numPr>
          <w:ilvl w:val="1"/>
          <w:numId w:val="3"/>
        </w:numPr>
        <w:ind w:left="709" w:hanging="709"/>
        <w:jc w:val="both"/>
        <w:tabs>
          <w:tab w:val="clear" w:pos="360" w:leader="none"/>
          <w:tab w:val="num" w:pos="709" w:leader="none"/>
        </w:tabs>
        <w:rPr>
          <w:rFonts w:eastAsiaTheme="minorEastAsia" w:cstheme="minorBidi"/>
          <w:sz w:val="28"/>
          <w:szCs w:val="28"/>
        </w:rPr>
      </w:pPr>
      <w:r>
        <w:rPr>
          <w:sz w:val="28"/>
          <w:szCs w:val="28"/>
        </w:rPr>
        <w:t xml:space="preserve">Премия выдается на основании ходатайства профкома первичной профсоюзной организаци</w:t>
      </w:r>
      <w:r>
        <w:rPr>
          <w:sz w:val="28"/>
          <w:szCs w:val="28"/>
        </w:rPr>
        <w:t xml:space="preserve">и </w:t>
      </w:r>
      <w:r>
        <w:rPr>
          <w:sz w:val="28"/>
          <w:szCs w:val="28"/>
        </w:rPr>
        <w:t xml:space="preserve">и</w:t>
      </w:r>
      <w:r>
        <w:rPr>
          <w:sz w:val="28"/>
          <w:szCs w:val="28"/>
        </w:rPr>
        <w:t xml:space="preserve"> (или)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районного комитета </w:t>
      </w:r>
      <w:r>
        <w:rPr>
          <w:rFonts w:eastAsiaTheme="minorEastAsia" w:cstheme="minorBidi"/>
          <w:sz w:val="28"/>
          <w:szCs w:val="28"/>
        </w:rPr>
        <w:t xml:space="preserve">территориальной организации Общероссийского Профсоюза образования Краснооктябрьского района г. Волгограда.</w:t>
      </w:r>
      <w:r>
        <w:rPr>
          <w:rFonts w:eastAsiaTheme="minorEastAsia" w:cstheme="minorBidi"/>
          <w:sz w:val="28"/>
          <w:szCs w:val="28"/>
        </w:rPr>
      </w:r>
    </w:p>
    <w:p>
      <w:pPr>
        <w:numPr>
          <w:ilvl w:val="1"/>
          <w:numId w:val="3"/>
        </w:numPr>
        <w:ind w:left="709" w:hanging="709"/>
        <w:jc w:val="both"/>
        <w:spacing w:after="0" w:line="240" w:lineRule="auto"/>
        <w:tabs>
          <w:tab w:val="clear" w:pos="360" w:leader="none"/>
          <w:tab w:val="num" w:pos="709" w:leader="none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Премию получают по расходному ордеру или платежной ведомости </w:t>
      </w:r>
      <w:r>
        <w:rPr>
          <w:rFonts w:ascii="Times New Roman" w:hAnsi="Times New Roman"/>
          <w:sz w:val="28"/>
          <w:szCs w:val="28"/>
        </w:rPr>
        <w:t xml:space="preserve">сам  член</w:t>
      </w:r>
      <w:r>
        <w:rPr>
          <w:rFonts w:ascii="Times New Roman" w:hAnsi="Times New Roman"/>
          <w:sz w:val="28"/>
          <w:szCs w:val="28"/>
        </w:rPr>
        <w:t xml:space="preserve"> профсоюза по паспорту или член профкома данной первичной профсоюзной организации по доверенности</w:t>
      </w:r>
      <w:r>
        <w:rPr>
          <w:rFonts w:ascii="Times New Roman" w:hAnsi="Times New Roman"/>
          <w:sz w:val="28"/>
          <w:szCs w:val="28"/>
        </w:rPr>
        <w:t xml:space="preserve">, или путём перечисления на предоставленные реквизиты банковской карты (или член профкома данной первичной профсоюзной организации по доверенности на предоставленные реквизиты)</w:t>
      </w:r>
      <w:r>
        <w:rPr>
          <w:rFonts w:ascii="Times New Roman" w:hAnsi="Times New Roman"/>
          <w:sz w:val="28"/>
          <w:szCs w:val="28"/>
        </w:rPr>
        <w:t xml:space="preserve">.</w:t>
      </w:r>
      <w:r>
        <w:rPr>
          <w:rFonts w:ascii="Times New Roman" w:hAnsi="Times New Roman"/>
          <w:sz w:val="28"/>
          <w:szCs w:val="28"/>
        </w:rPr>
      </w:r>
    </w:p>
    <w:p>
      <w:pPr>
        <w:pStyle w:val="631"/>
        <w:numPr>
          <w:ilvl w:val="1"/>
          <w:numId w:val="3"/>
        </w:numPr>
        <w:ind w:left="709" w:hanging="709"/>
        <w:jc w:val="both"/>
        <w:tabs>
          <w:tab w:val="clear" w:pos="360" w:leader="none"/>
          <w:tab w:val="num" w:pos="709" w:leader="none"/>
        </w:tabs>
        <w:rPr>
          <w:rFonts w:eastAsiaTheme="minorEastAsia" w:cstheme="minorBidi"/>
          <w:spacing w:val="-1"/>
          <w:sz w:val="28"/>
          <w:szCs w:val="28"/>
        </w:rPr>
      </w:pPr>
      <w:r>
        <w:rPr>
          <w:sz w:val="28"/>
          <w:szCs w:val="28"/>
        </w:rPr>
        <w:t xml:space="preserve"> Контроль за использованием средств, направляемых на премирование и </w:t>
      </w:r>
      <w:r>
        <w:rPr>
          <w:sz w:val="28"/>
          <w:szCs w:val="28"/>
        </w:rPr>
        <w:t xml:space="preserve">порядком их расходования</w:t>
      </w:r>
      <w:r>
        <w:rPr>
          <w:sz w:val="28"/>
          <w:szCs w:val="28"/>
        </w:rPr>
        <w:t xml:space="preserve"> осуществляется вышестоящими органами Профсоюза и контрольно-</w:t>
      </w:r>
      <w:r>
        <w:rPr>
          <w:spacing w:val="-1"/>
          <w:sz w:val="28"/>
          <w:szCs w:val="28"/>
        </w:rPr>
        <w:t xml:space="preserve">ревизионной комиссией </w:t>
      </w:r>
      <w:r>
        <w:rPr>
          <w:rFonts w:eastAsiaTheme="minorEastAsia" w:cstheme="minorBidi"/>
          <w:spacing w:val="-1"/>
          <w:sz w:val="28"/>
          <w:szCs w:val="28"/>
        </w:rPr>
        <w:t xml:space="preserve">территориальной организации Общероссийского Профсоюза образования Краснооктябрьского района г. Волгограда.</w:t>
      </w:r>
      <w:r>
        <w:rPr>
          <w:rFonts w:eastAsiaTheme="minorEastAsia" w:cstheme="minorBidi"/>
          <w:spacing w:val="-1"/>
          <w:sz w:val="28"/>
          <w:szCs w:val="28"/>
        </w:rPr>
      </w:r>
    </w:p>
    <w:p>
      <w:pPr>
        <w:numPr>
          <w:ilvl w:val="1"/>
          <w:numId w:val="3"/>
        </w:numPr>
        <w:ind w:left="709" w:hanging="709"/>
        <w:jc w:val="both"/>
        <w:spacing w:after="0" w:line="240" w:lineRule="auto"/>
        <w:tabs>
          <w:tab w:val="clear" w:pos="360" w:leader="none"/>
          <w:tab w:val="num" w:pos="709" w:leader="none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Премия, в виде денежных средств или ценного подарка, полученная членом профсоюза за счет профсоюзных взносов, в соответствии с п. 31 ст. 217 НК РФ не является объектом налогообложения.</w:t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0" w:line="240" w:lineRule="auto"/>
      </w:pPr>
      <w:r/>
      <w:bookmarkStart w:id="1" w:name="_GoBack"/>
      <w:r/>
      <w:bookmarkEnd w:id="1"/>
      <w:r/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Wingdings">
    <w:panose1 w:val="05010000000000000000"/>
  </w:font>
  <w:font w:name="Courier New">
    <w:panose1 w:val="02070309020205020404"/>
  </w:font>
  <w:font w:name="Symbol">
    <w:panose1 w:val="05010000000000000000"/>
  </w:font>
  <w:font w:name="Times New Roman">
    <w:panose1 w:val="02020603050405020304"/>
  </w:font>
  <w:font w:name="Tahoma">
    <w:panose1 w:val="020B060403050404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20" w:hanging="420"/>
        <w:tabs>
          <w:tab w:val="num" w:pos="420" w:leader="none"/>
        </w:tabs>
      </w:pPr>
      <w:rPr>
        <w:rFonts w:hint="default" w:cs="Times New Roman"/>
      </w:rPr>
    </w:lvl>
    <w:lvl w:ilvl="1">
      <w:start w:val="1"/>
      <w:numFmt w:val="decimal"/>
      <w:isLgl w:val="false"/>
      <w:suff w:val="tab"/>
      <w:lvlText w:val="%1.%2."/>
      <w:lvlJc w:val="left"/>
      <w:pPr>
        <w:ind w:left="420" w:hanging="420"/>
        <w:tabs>
          <w:tab w:val="num" w:pos="420" w:leader="none"/>
        </w:tabs>
      </w:pPr>
      <w:rPr>
        <w:rFonts w:hint="default" w:cs="Times New Roman"/>
      </w:rPr>
    </w:lvl>
    <w:lvl w:ilvl="2">
      <w:start w:val="1"/>
      <w:numFmt w:val="decimal"/>
      <w:isLgl w:val="false"/>
      <w:suff w:val="tab"/>
      <w:lvlText w:val="%1.%2.%3."/>
      <w:lvlJc w:val="left"/>
      <w:pPr>
        <w:ind w:left="720" w:hanging="720"/>
        <w:tabs>
          <w:tab w:val="num" w:pos="720" w:leader="none"/>
        </w:tabs>
      </w:pPr>
      <w:rPr>
        <w:rFonts w:hint="default" w:cs="Times New Roman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720" w:hanging="720"/>
        <w:tabs>
          <w:tab w:val="num" w:pos="720" w:leader="none"/>
        </w:tabs>
      </w:pPr>
      <w:rPr>
        <w:rFonts w:hint="default" w:cs="Times New Roman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1080" w:hanging="1080"/>
        <w:tabs>
          <w:tab w:val="num" w:pos="1080" w:leader="none"/>
        </w:tabs>
      </w:pPr>
      <w:rPr>
        <w:rFonts w:hint="default" w:cs="Times New Roman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1080" w:hanging="1080"/>
        <w:tabs>
          <w:tab w:val="num" w:pos="1080" w:leader="none"/>
        </w:tabs>
      </w:pPr>
      <w:rPr>
        <w:rFonts w:hint="default" w:cs="Times New Roman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1440" w:hanging="1440"/>
        <w:tabs>
          <w:tab w:val="num" w:pos="1440" w:leader="none"/>
        </w:tabs>
      </w:pPr>
      <w:rPr>
        <w:rFonts w:hint="default" w:cs="Times New Roman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1440" w:hanging="1440"/>
        <w:tabs>
          <w:tab w:val="num" w:pos="1440" w:leader="none"/>
        </w:tabs>
      </w:pPr>
      <w:rPr>
        <w:rFonts w:hint="default" w:cs="Times New Roman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1800" w:hanging="1800"/>
        <w:tabs>
          <w:tab w:val="num" w:pos="1800" w:leader="none"/>
        </w:tabs>
      </w:pPr>
      <w:rPr>
        <w:rFonts w:hint="default" w:cs="Times New Roman"/>
      </w:rPr>
    </w:lvl>
  </w:abstractNum>
  <w:abstractNum w:abstractNumId="1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 w:cs="Times New Roman"/>
      </w:rPr>
    </w:lvl>
    <w:lvl w:ilvl="1">
      <w:start w:val="1"/>
      <w:numFmt w:val="decimal"/>
      <w:isLgl w:val="false"/>
      <w:suff w:val="tab"/>
      <w:lvlText w:val="%1.%2."/>
      <w:lvlJc w:val="left"/>
      <w:pPr>
        <w:ind w:left="360" w:hanging="360"/>
        <w:tabs>
          <w:tab w:val="num" w:pos="360" w:leader="none"/>
        </w:tabs>
      </w:pPr>
      <w:rPr>
        <w:rFonts w:hint="default" w:cs="Times New Roman"/>
      </w:rPr>
    </w:lvl>
    <w:lvl w:ilvl="2">
      <w:start w:val="1"/>
      <w:numFmt w:val="decimal"/>
      <w:isLgl w:val="false"/>
      <w:suff w:val="tab"/>
      <w:lvlText w:val="%1.%2.%3."/>
      <w:lvlJc w:val="left"/>
      <w:pPr>
        <w:ind w:left="720" w:hanging="720"/>
        <w:tabs>
          <w:tab w:val="num" w:pos="720" w:leader="none"/>
        </w:tabs>
      </w:pPr>
      <w:rPr>
        <w:rFonts w:hint="default" w:cs="Times New Roman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720" w:hanging="720"/>
        <w:tabs>
          <w:tab w:val="num" w:pos="720" w:leader="none"/>
        </w:tabs>
      </w:pPr>
      <w:rPr>
        <w:rFonts w:hint="default" w:cs="Times New Roman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1080" w:hanging="1080"/>
        <w:tabs>
          <w:tab w:val="num" w:pos="1080" w:leader="none"/>
        </w:tabs>
      </w:pPr>
      <w:rPr>
        <w:rFonts w:hint="default" w:cs="Times New Roman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1080" w:hanging="1080"/>
        <w:tabs>
          <w:tab w:val="num" w:pos="1080" w:leader="none"/>
        </w:tabs>
      </w:pPr>
      <w:rPr>
        <w:rFonts w:hint="default" w:cs="Times New Roman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1440" w:hanging="1440"/>
        <w:tabs>
          <w:tab w:val="num" w:pos="1440" w:leader="none"/>
        </w:tabs>
      </w:pPr>
      <w:rPr>
        <w:rFonts w:hint="default" w:cs="Times New Roman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1440" w:hanging="1440"/>
        <w:tabs>
          <w:tab w:val="num" w:pos="1440" w:leader="none"/>
        </w:tabs>
      </w:pPr>
      <w:rPr>
        <w:rFonts w:hint="default" w:cs="Times New Roman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1800" w:hanging="1800"/>
        <w:tabs>
          <w:tab w:val="num" w:pos="1800" w:leader="none"/>
        </w:tabs>
      </w:pPr>
      <w:rPr>
        <w:rFonts w:hint="default" w:cs="Times New Roman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25"/>
    <w:next w:val="625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26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25"/>
    <w:next w:val="625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26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25"/>
    <w:next w:val="625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26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25"/>
    <w:next w:val="625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26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25"/>
    <w:next w:val="625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26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25"/>
    <w:next w:val="625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26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25"/>
    <w:next w:val="625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26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25"/>
    <w:next w:val="625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26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25"/>
    <w:next w:val="625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26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25"/>
    <w:next w:val="625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26"/>
    <w:link w:val="34"/>
    <w:uiPriority w:val="10"/>
    <w:rPr>
      <w:sz w:val="48"/>
      <w:szCs w:val="48"/>
    </w:rPr>
  </w:style>
  <w:style w:type="paragraph" w:styleId="36">
    <w:name w:val="Subtitle"/>
    <w:basedOn w:val="625"/>
    <w:next w:val="625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26"/>
    <w:link w:val="36"/>
    <w:uiPriority w:val="11"/>
    <w:rPr>
      <w:sz w:val="24"/>
      <w:szCs w:val="24"/>
    </w:rPr>
  </w:style>
  <w:style w:type="paragraph" w:styleId="38">
    <w:name w:val="Quote"/>
    <w:basedOn w:val="625"/>
    <w:next w:val="625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25"/>
    <w:next w:val="625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25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26"/>
    <w:link w:val="42"/>
    <w:uiPriority w:val="99"/>
  </w:style>
  <w:style w:type="paragraph" w:styleId="44">
    <w:name w:val="Footer"/>
    <w:basedOn w:val="625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26"/>
    <w:link w:val="44"/>
    <w:uiPriority w:val="99"/>
  </w:style>
  <w:style w:type="paragraph" w:styleId="46">
    <w:name w:val="Caption"/>
    <w:basedOn w:val="625"/>
    <w:next w:val="625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26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27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2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2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27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25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26"/>
    <w:uiPriority w:val="99"/>
    <w:unhideWhenUsed/>
    <w:rPr>
      <w:vertAlign w:val="superscript"/>
    </w:rPr>
  </w:style>
  <w:style w:type="paragraph" w:styleId="178">
    <w:name w:val="endnote text"/>
    <w:basedOn w:val="625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26"/>
    <w:uiPriority w:val="99"/>
    <w:semiHidden/>
    <w:unhideWhenUsed/>
    <w:rPr>
      <w:vertAlign w:val="superscript"/>
    </w:rPr>
  </w:style>
  <w:style w:type="paragraph" w:styleId="181">
    <w:name w:val="toc 1"/>
    <w:basedOn w:val="625"/>
    <w:next w:val="625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25"/>
    <w:next w:val="625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25"/>
    <w:next w:val="625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25"/>
    <w:next w:val="625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25"/>
    <w:next w:val="625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25"/>
    <w:next w:val="625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25"/>
    <w:next w:val="625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25"/>
    <w:next w:val="625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25"/>
    <w:next w:val="625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25"/>
    <w:next w:val="625"/>
    <w:uiPriority w:val="99"/>
    <w:unhideWhenUsed/>
    <w:pPr>
      <w:spacing w:after="0" w:afterAutospacing="0"/>
    </w:pPr>
  </w:style>
  <w:style w:type="paragraph" w:styleId="625" w:default="1">
    <w:name w:val="Normal"/>
    <w:qFormat/>
  </w:style>
  <w:style w:type="character" w:styleId="626" w:default="1">
    <w:name w:val="Default Paragraph Font"/>
    <w:uiPriority w:val="1"/>
    <w:semiHidden/>
    <w:unhideWhenUsed/>
  </w:style>
  <w:style w:type="table" w:styleId="627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8" w:default="1">
    <w:name w:val="No List"/>
    <w:uiPriority w:val="99"/>
    <w:semiHidden/>
    <w:unhideWhenUsed/>
  </w:style>
  <w:style w:type="paragraph" w:styleId="629">
    <w:name w:val="Balloon Text"/>
    <w:basedOn w:val="625"/>
    <w:link w:val="630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630" w:customStyle="1">
    <w:name w:val="Текст выноски Знак"/>
    <w:basedOn w:val="626"/>
    <w:link w:val="629"/>
    <w:uiPriority w:val="99"/>
    <w:semiHidden/>
    <w:rPr>
      <w:rFonts w:ascii="Tahoma" w:hAnsi="Tahoma" w:cs="Tahoma"/>
      <w:sz w:val="16"/>
      <w:szCs w:val="16"/>
    </w:rPr>
  </w:style>
  <w:style w:type="paragraph" w:styleId="631">
    <w:name w:val="List Paragraph"/>
    <w:basedOn w:val="625"/>
    <w:uiPriority w:val="99"/>
    <w:qFormat/>
    <w:pPr>
      <w:contextualSpacing/>
      <w:ind w:left="720"/>
      <w:spacing w:after="0" w:line="240" w:lineRule="auto"/>
      <w:widowControl w:val="off"/>
    </w:pPr>
    <w:rPr>
      <w:rFonts w:ascii="Times New Roman" w:hAnsi="Times New Roman" w:eastAsia="Times New Roman" w:cs="Times New Roman"/>
      <w:sz w:val="20"/>
      <w:szCs w:val="20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Relationship Id="rId10" Type="http://schemas.openxmlformats.org/officeDocument/2006/relationships/image" Target="media/image1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1260BE-98CD-412A-A536-663120884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r7-office/2024.4.2.721</Application>
  <Company>Reanimator Extreme Edition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Наталья Иванова</cp:lastModifiedBy>
  <cp:revision>5</cp:revision>
  <dcterms:created xsi:type="dcterms:W3CDTF">2026-01-27T18:38:00Z</dcterms:created>
  <dcterms:modified xsi:type="dcterms:W3CDTF">2026-02-26T06:53:20Z</dcterms:modified>
</cp:coreProperties>
</file>